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04852" w14:textId="77777777" w:rsidR="005C2F4F" w:rsidRPr="00962B6C" w:rsidRDefault="005C2F4F" w:rsidP="00C32F35">
      <w:pPr>
        <w:jc w:val="both"/>
        <w:rPr>
          <w:rFonts w:ascii="Book Antiqua" w:hAnsi="Book Antiqua"/>
          <w:b/>
          <w:color w:val="0070C0"/>
          <w:sz w:val="32"/>
        </w:rPr>
      </w:pPr>
      <w:r w:rsidRPr="00962B6C">
        <w:rPr>
          <w:rFonts w:ascii="Book Antiqua" w:hAnsi="Book Antiqua"/>
          <w:b/>
          <w:color w:val="0070C0"/>
          <w:sz w:val="32"/>
        </w:rPr>
        <w:t>Conductive polymers and conductive polymers-derived carbons for energy conversion and storage</w:t>
      </w:r>
      <w:r w:rsidR="00166293" w:rsidRPr="00962B6C">
        <w:rPr>
          <w:rFonts w:ascii="Book Antiqua" w:hAnsi="Book Antiqua"/>
          <w:b/>
          <w:color w:val="0070C0"/>
          <w:sz w:val="32"/>
        </w:rPr>
        <w:t xml:space="preserve"> – current status and beyond</w:t>
      </w:r>
    </w:p>
    <w:p w14:paraId="2D5361CF" w14:textId="77777777" w:rsidR="005C2F4F" w:rsidRPr="00E84C8D" w:rsidRDefault="005C2F4F" w:rsidP="00962B6C">
      <w:pPr>
        <w:spacing w:after="0"/>
        <w:rPr>
          <w:rFonts w:ascii="Book Antiqua" w:hAnsi="Book Antiqua"/>
          <w:lang w:val="sr-Latn-RS"/>
        </w:rPr>
      </w:pPr>
      <w:r w:rsidRPr="00E84C8D">
        <w:rPr>
          <w:rFonts w:ascii="Book Antiqua" w:hAnsi="Book Antiqua"/>
          <w:u w:val="single"/>
        </w:rPr>
        <w:t>Igor A. Pa</w:t>
      </w:r>
      <w:r w:rsidRPr="00E84C8D">
        <w:rPr>
          <w:rFonts w:ascii="Book Antiqua" w:hAnsi="Book Antiqua"/>
          <w:u w:val="single"/>
          <w:lang w:val="sr-Latn-RS"/>
        </w:rPr>
        <w:t>šti*</w:t>
      </w:r>
      <w:r w:rsidRPr="00E84C8D">
        <w:rPr>
          <w:rFonts w:ascii="Book Antiqua" w:hAnsi="Book Antiqua"/>
          <w:lang w:val="sr-Latn-RS"/>
        </w:rPr>
        <w:t>, Nemanja M. Gavrilov, Gordana Ćirić-Marjanović</w:t>
      </w:r>
    </w:p>
    <w:p w14:paraId="72DC0AE0" w14:textId="77777777" w:rsidR="005C2F4F" w:rsidRPr="00E84C8D" w:rsidRDefault="005C2F4F" w:rsidP="00962B6C">
      <w:pPr>
        <w:spacing w:after="0"/>
        <w:rPr>
          <w:rFonts w:ascii="Book Antiqua" w:hAnsi="Book Antiqua"/>
          <w:i/>
        </w:rPr>
      </w:pPr>
      <w:r w:rsidRPr="00E84C8D">
        <w:rPr>
          <w:rFonts w:ascii="Book Antiqua" w:hAnsi="Book Antiqua"/>
          <w:i/>
          <w:lang w:val="sr-Latn-RS"/>
        </w:rPr>
        <w:t xml:space="preserve">University of </w:t>
      </w:r>
      <w:r w:rsidRPr="00E84C8D">
        <w:rPr>
          <w:rFonts w:ascii="Book Antiqua" w:hAnsi="Book Antiqua"/>
          <w:i/>
        </w:rPr>
        <w:t xml:space="preserve">Belgrade – Faculty of Physical Chemistry, </w:t>
      </w:r>
      <w:proofErr w:type="spellStart"/>
      <w:r w:rsidRPr="00E84C8D">
        <w:rPr>
          <w:rFonts w:ascii="Book Antiqua" w:hAnsi="Book Antiqua"/>
          <w:i/>
        </w:rPr>
        <w:t>Studentski</w:t>
      </w:r>
      <w:proofErr w:type="spellEnd"/>
      <w:r w:rsidRPr="00E84C8D">
        <w:rPr>
          <w:rFonts w:ascii="Book Antiqua" w:hAnsi="Book Antiqua"/>
          <w:i/>
        </w:rPr>
        <w:t xml:space="preserve"> </w:t>
      </w:r>
      <w:proofErr w:type="spellStart"/>
      <w:r w:rsidRPr="00E84C8D">
        <w:rPr>
          <w:rFonts w:ascii="Book Antiqua" w:hAnsi="Book Antiqua"/>
          <w:i/>
        </w:rPr>
        <w:t>trg</w:t>
      </w:r>
      <w:proofErr w:type="spellEnd"/>
      <w:r w:rsidRPr="00E84C8D">
        <w:rPr>
          <w:rFonts w:ascii="Book Antiqua" w:hAnsi="Book Antiqua"/>
          <w:i/>
        </w:rPr>
        <w:t xml:space="preserve"> 12-16, 11158 Belgrade, Serbia</w:t>
      </w:r>
    </w:p>
    <w:p w14:paraId="7E9A3AEB" w14:textId="77777777" w:rsidR="005C2F4F" w:rsidRPr="00E84C8D" w:rsidRDefault="005C2F4F" w:rsidP="00962B6C">
      <w:pPr>
        <w:spacing w:after="0"/>
        <w:rPr>
          <w:rFonts w:ascii="Book Antiqua" w:hAnsi="Book Antiqua"/>
        </w:rPr>
      </w:pPr>
      <w:r w:rsidRPr="00E84C8D">
        <w:rPr>
          <w:rFonts w:ascii="Book Antiqua" w:hAnsi="Book Antiqua"/>
        </w:rPr>
        <w:t xml:space="preserve">*e-mail: </w:t>
      </w:r>
      <w:hyperlink r:id="rId7" w:history="1">
        <w:r w:rsidRPr="00E84C8D">
          <w:rPr>
            <w:rStyle w:val="Hyperlink"/>
            <w:rFonts w:ascii="Book Antiqua" w:hAnsi="Book Antiqua"/>
          </w:rPr>
          <w:t>igor@ffh.bg.ac.rs</w:t>
        </w:r>
      </w:hyperlink>
    </w:p>
    <w:p w14:paraId="7DD339D6" w14:textId="77777777" w:rsidR="00C32F35" w:rsidRPr="00E84C8D" w:rsidRDefault="00C32F35">
      <w:pPr>
        <w:rPr>
          <w:rFonts w:ascii="Book Antiqua" w:hAnsi="Book Antiqua"/>
        </w:rPr>
      </w:pPr>
    </w:p>
    <w:p w14:paraId="2B5EB94F" w14:textId="06AD4989" w:rsidR="00C32F35" w:rsidRPr="00E84C8D" w:rsidRDefault="00C32F35" w:rsidP="00BE0BA0">
      <w:pPr>
        <w:jc w:val="both"/>
        <w:rPr>
          <w:rFonts w:ascii="Book Antiqua" w:hAnsi="Book Antiqua"/>
        </w:rPr>
      </w:pPr>
      <w:r w:rsidRPr="00E84C8D">
        <w:rPr>
          <w:rFonts w:ascii="Book Antiqua" w:hAnsi="Book Antiqua"/>
        </w:rPr>
        <w:t xml:space="preserve">Electrochemical energy conversion systems </w:t>
      </w:r>
      <w:r w:rsidR="00BE0BA0" w:rsidRPr="00E84C8D">
        <w:rPr>
          <w:rFonts w:ascii="Book Antiqua" w:hAnsi="Book Antiqua"/>
        </w:rPr>
        <w:t xml:space="preserve">are expected to play one of the crucial roles in </w:t>
      </w:r>
      <w:r w:rsidR="00B748CE" w:rsidRPr="00E84C8D">
        <w:rPr>
          <w:rFonts w:ascii="Book Antiqua" w:hAnsi="Book Antiqua"/>
        </w:rPr>
        <w:t xml:space="preserve">the </w:t>
      </w:r>
      <w:r w:rsidR="00BE0BA0" w:rsidRPr="00E84C8D">
        <w:rPr>
          <w:rFonts w:ascii="Book Antiqua" w:hAnsi="Book Antiqua"/>
        </w:rPr>
        <w:t>green energy transition, aiming to</w:t>
      </w:r>
      <w:bookmarkStart w:id="0" w:name="_GoBack"/>
      <w:bookmarkEnd w:id="0"/>
      <w:r w:rsidR="00BE0BA0" w:rsidRPr="00E84C8D">
        <w:rPr>
          <w:rFonts w:ascii="Book Antiqua" w:hAnsi="Book Antiqua"/>
        </w:rPr>
        <w:t xml:space="preserve"> remove strong dependency on fossil fuels. Different electrochemical energy conversion systems (supercapacitors, batteries, and fuel cells) are mutually complementary in terms of energy and power density, but the</w:t>
      </w:r>
      <w:r w:rsidR="00B748CE" w:rsidRPr="00E84C8D">
        <w:rPr>
          <w:rFonts w:ascii="Book Antiqua" w:hAnsi="Book Antiqua"/>
        </w:rPr>
        <w:t xml:space="preserve"> properties of electrode materials ultimately determine their performance</w:t>
      </w:r>
      <w:r w:rsidR="00BE0BA0" w:rsidRPr="00E84C8D">
        <w:rPr>
          <w:rFonts w:ascii="Book Antiqua" w:hAnsi="Book Antiqua"/>
        </w:rPr>
        <w:t xml:space="preserve">. In this contribution, we shall present and critically discuss some potential applications of conductive polymers, primarily </w:t>
      </w:r>
      <w:proofErr w:type="spellStart"/>
      <w:r w:rsidR="00BE0BA0" w:rsidRPr="00E84C8D">
        <w:rPr>
          <w:rFonts w:ascii="Book Antiqua" w:hAnsi="Book Antiqua"/>
        </w:rPr>
        <w:t>polyaniline</w:t>
      </w:r>
      <w:proofErr w:type="spellEnd"/>
      <w:r w:rsidR="000D2AA4" w:rsidRPr="00E84C8D">
        <w:rPr>
          <w:rFonts w:ascii="Book Antiqua" w:hAnsi="Book Antiqua"/>
        </w:rPr>
        <w:t xml:space="preserve"> (PANI)</w:t>
      </w:r>
      <w:r w:rsidR="00BE0BA0" w:rsidRPr="00E84C8D">
        <w:rPr>
          <w:rFonts w:ascii="Book Antiqua" w:hAnsi="Book Antiqua"/>
        </w:rPr>
        <w:t>, and corresponding polymer-derived carbons as electrode materials for electrochemical capacitors, as electrocatalysts for O</w:t>
      </w:r>
      <w:r w:rsidR="00BE0BA0" w:rsidRPr="00E84C8D">
        <w:rPr>
          <w:rFonts w:ascii="Book Antiqua" w:hAnsi="Book Antiqua"/>
          <w:vertAlign w:val="subscript"/>
        </w:rPr>
        <w:t>2</w:t>
      </w:r>
      <w:r w:rsidR="00BE0BA0" w:rsidRPr="00E84C8D">
        <w:rPr>
          <w:rFonts w:ascii="Book Antiqua" w:hAnsi="Book Antiqua"/>
        </w:rPr>
        <w:t xml:space="preserve"> reduction, and also as supports for fuel cell catalysts. </w:t>
      </w:r>
      <w:r w:rsidR="000D2AA4" w:rsidRPr="00E84C8D">
        <w:rPr>
          <w:rFonts w:ascii="Book Antiqua" w:hAnsi="Book Antiqua"/>
        </w:rPr>
        <w:t xml:space="preserve">The application of PANI-based materials is determined by </w:t>
      </w:r>
      <w:r w:rsidR="00B748CE" w:rsidRPr="00E84C8D">
        <w:rPr>
          <w:rFonts w:ascii="Book Antiqua" w:hAnsi="Book Antiqua"/>
        </w:rPr>
        <w:t xml:space="preserve">the </w:t>
      </w:r>
      <w:r w:rsidR="000D2AA4" w:rsidRPr="00E84C8D">
        <w:rPr>
          <w:rFonts w:ascii="Book Antiqua" w:hAnsi="Book Antiqua"/>
        </w:rPr>
        <w:t xml:space="preserve">redox activity of conductive polymers imposing limitations </w:t>
      </w:r>
      <w:r w:rsidR="00B748CE" w:rsidRPr="00E84C8D">
        <w:rPr>
          <w:rFonts w:ascii="Book Antiqua" w:hAnsi="Book Antiqua"/>
        </w:rPr>
        <w:t>regarding</w:t>
      </w:r>
      <w:r w:rsidR="000D2AA4" w:rsidRPr="00E84C8D">
        <w:rPr>
          <w:rFonts w:ascii="Book Antiqua" w:hAnsi="Book Antiqua"/>
        </w:rPr>
        <w:t xml:space="preserve"> the electrode potential and pH window. </w:t>
      </w:r>
      <w:r w:rsidR="00B748CE" w:rsidRPr="00E84C8D">
        <w:rPr>
          <w:rFonts w:ascii="Book Antiqua" w:hAnsi="Book Antiqua"/>
        </w:rPr>
        <w:t>On the other hand, PANI-derived carbons</w:t>
      </w:r>
      <w:r w:rsidR="000D2AA4" w:rsidRPr="00E84C8D">
        <w:rPr>
          <w:rFonts w:ascii="Book Antiqua" w:hAnsi="Book Antiqua"/>
        </w:rPr>
        <w:t xml:space="preserve"> are much more robust and can be used in wide potential and pH ranges. Moreover, by tailoring polymeric precursor morphology and chemical composition, the properties of carbon materials can be tuned rather effectively, </w:t>
      </w:r>
      <w:r w:rsidR="00E145CA" w:rsidRPr="00E84C8D">
        <w:rPr>
          <w:rFonts w:ascii="Book Antiqua" w:hAnsi="Book Antiqua"/>
        </w:rPr>
        <w:t xml:space="preserve">rendering their capacitive and electrocatalytic properties. Using different synthetic routes, it is possible to tune </w:t>
      </w:r>
      <w:r w:rsidR="00B748CE" w:rsidRPr="00E84C8D">
        <w:rPr>
          <w:rFonts w:ascii="Book Antiqua" w:hAnsi="Book Antiqua"/>
        </w:rPr>
        <w:t xml:space="preserve">the </w:t>
      </w:r>
      <w:r w:rsidR="00E145CA" w:rsidRPr="00E84C8D">
        <w:rPr>
          <w:rFonts w:ascii="Book Antiqua" w:hAnsi="Book Antiqua"/>
        </w:rPr>
        <w:t>gravimetric capacitance of PANI-derived carbons up to 400 F g</w:t>
      </w:r>
      <w:r w:rsidR="00E145CA" w:rsidRPr="00E84C8D">
        <w:rPr>
          <w:rFonts w:ascii="Calibri" w:hAnsi="Calibri" w:cs="Calibri"/>
          <w:vertAlign w:val="superscript"/>
        </w:rPr>
        <w:t>−</w:t>
      </w:r>
      <w:r w:rsidR="00E145CA" w:rsidRPr="00E84C8D">
        <w:rPr>
          <w:rFonts w:ascii="Book Antiqua" w:hAnsi="Book Antiqua"/>
          <w:vertAlign w:val="superscript"/>
        </w:rPr>
        <w:t>1</w:t>
      </w:r>
      <w:r w:rsidR="00E145CA" w:rsidRPr="00E84C8D">
        <w:rPr>
          <w:rFonts w:ascii="Book Antiqua" w:hAnsi="Book Antiqua"/>
        </w:rPr>
        <w:t xml:space="preserve">. Moreover, </w:t>
      </w:r>
      <w:r w:rsidR="00B748CE" w:rsidRPr="00E84C8D">
        <w:rPr>
          <w:rFonts w:ascii="Book Antiqua" w:hAnsi="Book Antiqua"/>
        </w:rPr>
        <w:t xml:space="preserve">the </w:t>
      </w:r>
      <w:r w:rsidR="00E145CA" w:rsidRPr="00E84C8D">
        <w:rPr>
          <w:rFonts w:ascii="Book Antiqua" w:hAnsi="Book Antiqua"/>
        </w:rPr>
        <w:t>selectivity of these materials for O</w:t>
      </w:r>
      <w:r w:rsidR="00E145CA" w:rsidRPr="00E84C8D">
        <w:rPr>
          <w:rFonts w:ascii="Book Antiqua" w:hAnsi="Book Antiqua"/>
          <w:vertAlign w:val="subscript"/>
        </w:rPr>
        <w:t>2</w:t>
      </w:r>
      <w:r w:rsidR="00E145CA" w:rsidRPr="00E84C8D">
        <w:rPr>
          <w:rFonts w:ascii="Book Antiqua" w:hAnsi="Book Antiqua"/>
        </w:rPr>
        <w:t xml:space="preserve"> reduction can be optimized to favor </w:t>
      </w:r>
      <w:r w:rsidR="00B748CE" w:rsidRPr="00E84C8D">
        <w:rPr>
          <w:rFonts w:ascii="Book Antiqua" w:hAnsi="Book Antiqua"/>
        </w:rPr>
        <w:t xml:space="preserve">the </w:t>
      </w:r>
      <w:r w:rsidR="00E145CA" w:rsidRPr="00E84C8D">
        <w:rPr>
          <w:rFonts w:ascii="Book Antiqua" w:hAnsi="Book Antiqua"/>
        </w:rPr>
        <w:t>2e</w:t>
      </w:r>
      <w:r w:rsidR="00F565A2" w:rsidRPr="00E84C8D">
        <w:rPr>
          <w:rFonts w:ascii="Calibri" w:hAnsi="Calibri" w:cs="Calibri"/>
          <w:vertAlign w:val="superscript"/>
        </w:rPr>
        <w:t>−</w:t>
      </w:r>
      <w:r w:rsidR="00E145CA" w:rsidRPr="00E84C8D">
        <w:rPr>
          <w:rFonts w:ascii="Book Antiqua" w:hAnsi="Book Antiqua"/>
        </w:rPr>
        <w:t xml:space="preserve"> or 4e</w:t>
      </w:r>
      <w:r w:rsidR="00F565A2" w:rsidRPr="00E84C8D">
        <w:rPr>
          <w:rFonts w:ascii="Calibri" w:hAnsi="Calibri" w:cs="Calibri"/>
          <w:vertAlign w:val="superscript"/>
        </w:rPr>
        <w:t>−</w:t>
      </w:r>
      <w:r w:rsidR="00E145CA" w:rsidRPr="00E84C8D">
        <w:rPr>
          <w:rFonts w:ascii="Book Antiqua" w:hAnsi="Book Antiqua"/>
        </w:rPr>
        <w:t xml:space="preserve"> reduction of oxygen molecule</w:t>
      </w:r>
      <w:r w:rsidR="00B748CE" w:rsidRPr="00E84C8D">
        <w:rPr>
          <w:rFonts w:ascii="Book Antiqua" w:hAnsi="Book Antiqua"/>
        </w:rPr>
        <w:t>s</w:t>
      </w:r>
      <w:r w:rsidR="00E145CA" w:rsidRPr="00E84C8D">
        <w:rPr>
          <w:rFonts w:ascii="Book Antiqua" w:hAnsi="Book Antiqua"/>
        </w:rPr>
        <w:t xml:space="preserve">. However, </w:t>
      </w:r>
      <w:r w:rsidR="00B748CE" w:rsidRPr="00E84C8D">
        <w:rPr>
          <w:rFonts w:ascii="Book Antiqua" w:hAnsi="Book Antiqua"/>
        </w:rPr>
        <w:t>despite the tremendous amount of work</w:t>
      </w:r>
      <w:r w:rsidR="00E145CA" w:rsidRPr="00E84C8D">
        <w:rPr>
          <w:rFonts w:ascii="Book Antiqua" w:hAnsi="Book Antiqua"/>
        </w:rPr>
        <w:t xml:space="preserve"> so far, </w:t>
      </w:r>
      <w:r w:rsidR="00B748CE" w:rsidRPr="00E84C8D">
        <w:rPr>
          <w:rFonts w:ascii="Book Antiqua" w:hAnsi="Book Antiqua"/>
        </w:rPr>
        <w:t>the community</w:t>
      </w:r>
      <w:r w:rsidR="00E145CA" w:rsidRPr="00E84C8D">
        <w:rPr>
          <w:rFonts w:ascii="Book Antiqua" w:hAnsi="Book Antiqua"/>
        </w:rPr>
        <w:t xml:space="preserve"> </w:t>
      </w:r>
      <w:r w:rsidR="00B748CE" w:rsidRPr="00E84C8D">
        <w:rPr>
          <w:rFonts w:ascii="Book Antiqua" w:hAnsi="Book Antiqua"/>
        </w:rPr>
        <w:t xml:space="preserve">is </w:t>
      </w:r>
      <w:r w:rsidR="00E145CA" w:rsidRPr="00E84C8D">
        <w:rPr>
          <w:rFonts w:ascii="Book Antiqua" w:hAnsi="Book Antiqua"/>
        </w:rPr>
        <w:t xml:space="preserve">still </w:t>
      </w:r>
      <w:r w:rsidR="00B748CE" w:rsidRPr="00E84C8D">
        <w:rPr>
          <w:rFonts w:ascii="Book Antiqua" w:hAnsi="Book Antiqua"/>
        </w:rPr>
        <w:t>un</w:t>
      </w:r>
      <w:r w:rsidR="00E145CA" w:rsidRPr="00E84C8D">
        <w:rPr>
          <w:rFonts w:ascii="Book Antiqua" w:hAnsi="Book Antiqua"/>
        </w:rPr>
        <w:t>sure which are the key properties determining materials</w:t>
      </w:r>
      <w:r w:rsidR="00B748CE" w:rsidRPr="00E84C8D">
        <w:rPr>
          <w:rFonts w:ascii="Book Antiqua" w:hAnsi="Book Antiqua"/>
        </w:rPr>
        <w:t>'</w:t>
      </w:r>
      <w:r w:rsidR="00E145CA" w:rsidRPr="00E84C8D">
        <w:rPr>
          <w:rFonts w:ascii="Book Antiqua" w:hAnsi="Book Antiqua"/>
        </w:rPr>
        <w:t xml:space="preserve"> performance for a given energy conversion application. While there are indications </w:t>
      </w:r>
      <w:r w:rsidR="00F565A2" w:rsidRPr="00E84C8D">
        <w:rPr>
          <w:rFonts w:ascii="Book Antiqua" w:hAnsi="Book Antiqua"/>
        </w:rPr>
        <w:t xml:space="preserve">that specific surface </w:t>
      </w:r>
      <w:r w:rsidR="009F6138" w:rsidRPr="00E84C8D">
        <w:rPr>
          <w:rFonts w:ascii="Book Antiqua" w:hAnsi="Book Antiqua"/>
        </w:rPr>
        <w:t>area</w:t>
      </w:r>
      <w:r w:rsidR="002D1D1C" w:rsidRPr="00E84C8D">
        <w:rPr>
          <w:rFonts w:ascii="Book Antiqua" w:hAnsi="Book Antiqua"/>
        </w:rPr>
        <w:t>,</w:t>
      </w:r>
      <w:r w:rsidR="009F6138" w:rsidRPr="00E84C8D">
        <w:rPr>
          <w:rFonts w:ascii="Book Antiqua" w:hAnsi="Book Antiqua"/>
        </w:rPr>
        <w:t xml:space="preserve"> </w:t>
      </w:r>
      <w:r w:rsidR="00F565A2" w:rsidRPr="00E84C8D">
        <w:rPr>
          <w:rFonts w:ascii="Book Antiqua" w:hAnsi="Book Antiqua"/>
        </w:rPr>
        <w:t>pore size distribution</w:t>
      </w:r>
      <w:r w:rsidR="00E548B0" w:rsidRPr="00E84C8D">
        <w:rPr>
          <w:rFonts w:ascii="Book Antiqua" w:hAnsi="Book Antiqua"/>
        </w:rPr>
        <w:t>,</w:t>
      </w:r>
      <w:r w:rsidR="00F565A2" w:rsidRPr="00E84C8D">
        <w:rPr>
          <w:rFonts w:ascii="Book Antiqua" w:hAnsi="Book Antiqua"/>
        </w:rPr>
        <w:t xml:space="preserve"> </w:t>
      </w:r>
      <w:r w:rsidR="002D1D1C" w:rsidRPr="00E84C8D">
        <w:rPr>
          <w:rFonts w:ascii="Book Antiqua" w:hAnsi="Book Antiqua"/>
        </w:rPr>
        <w:t xml:space="preserve">and electrical conductivity </w:t>
      </w:r>
      <w:r w:rsidR="00F565A2" w:rsidRPr="00E84C8D">
        <w:rPr>
          <w:rFonts w:ascii="Book Antiqua" w:hAnsi="Book Antiqua"/>
        </w:rPr>
        <w:t xml:space="preserve">are of key importance, other reports indicate that chemical composition is the prevalent factor. However, </w:t>
      </w:r>
      <w:r w:rsidR="00B748CE" w:rsidRPr="00E84C8D">
        <w:rPr>
          <w:rFonts w:ascii="Book Antiqua" w:hAnsi="Book Antiqua"/>
        </w:rPr>
        <w:t>a complex interplay between different materials' properties is more likely to determine</w:t>
      </w:r>
      <w:r w:rsidR="00F565A2" w:rsidRPr="00E84C8D">
        <w:rPr>
          <w:rFonts w:ascii="Book Antiqua" w:hAnsi="Book Antiqua"/>
        </w:rPr>
        <w:t xml:space="preserve"> the materials</w:t>
      </w:r>
      <w:r w:rsidR="00B748CE" w:rsidRPr="00E84C8D">
        <w:rPr>
          <w:rFonts w:ascii="Book Antiqua" w:hAnsi="Book Antiqua"/>
        </w:rPr>
        <w:t>'</w:t>
      </w:r>
      <w:r w:rsidR="00F565A2" w:rsidRPr="00E84C8D">
        <w:rPr>
          <w:rFonts w:ascii="Book Antiqua" w:hAnsi="Book Antiqua"/>
        </w:rPr>
        <w:t xml:space="preserve"> performance under various operative conditions. To reveal these fine interactions between materials</w:t>
      </w:r>
      <w:r w:rsidR="00B748CE" w:rsidRPr="00E84C8D">
        <w:rPr>
          <w:rFonts w:ascii="Book Antiqua" w:hAnsi="Book Antiqua"/>
        </w:rPr>
        <w:t>'</w:t>
      </w:r>
      <w:r w:rsidR="00F565A2" w:rsidRPr="00E84C8D">
        <w:rPr>
          <w:rFonts w:ascii="Book Antiqua" w:hAnsi="Book Antiqua"/>
        </w:rPr>
        <w:t xml:space="preserve"> properties</w:t>
      </w:r>
      <w:r w:rsidR="00B748CE" w:rsidRPr="00E84C8D">
        <w:rPr>
          <w:rFonts w:ascii="Book Antiqua" w:hAnsi="Book Antiqua"/>
        </w:rPr>
        <w:t>,</w:t>
      </w:r>
      <w:r w:rsidR="00F565A2" w:rsidRPr="00E84C8D">
        <w:rPr>
          <w:rFonts w:ascii="Book Antiqua" w:hAnsi="Book Antiqua"/>
        </w:rPr>
        <w:t xml:space="preserve"> it might be necessary to apply interdisciplinary approaches and develop advanced data-based algorithms with explanatory and predictive power, allowing us to direct the synthesis toward desired properties surpassing the trial-and-error approach. </w:t>
      </w:r>
    </w:p>
    <w:p w14:paraId="530C7AFD" w14:textId="1B0FDF10" w:rsidR="009F6138" w:rsidRPr="00E84C8D" w:rsidRDefault="00BA2A3D" w:rsidP="00BE0BA0">
      <w:pPr>
        <w:jc w:val="both"/>
        <w:rPr>
          <w:rFonts w:ascii="Book Antiqua" w:hAnsi="Book Antiqua"/>
          <w:sz w:val="20"/>
          <w:szCs w:val="20"/>
        </w:rPr>
      </w:pPr>
      <w:r w:rsidRPr="00E84C8D">
        <w:rPr>
          <w:rFonts w:ascii="Book Antiqua" w:hAnsi="Book Antiqua"/>
          <w:b/>
          <w:sz w:val="20"/>
          <w:szCs w:val="20"/>
        </w:rPr>
        <w:t>Acknowledgment:</w:t>
      </w:r>
      <w:r w:rsidRPr="00E84C8D">
        <w:rPr>
          <w:rFonts w:ascii="Book Antiqua" w:hAnsi="Book Antiqua"/>
          <w:sz w:val="20"/>
          <w:szCs w:val="20"/>
        </w:rPr>
        <w:t xml:space="preserve"> </w:t>
      </w:r>
      <w:r w:rsidR="009F6138" w:rsidRPr="00E84C8D">
        <w:rPr>
          <w:rFonts w:ascii="Book Antiqua" w:hAnsi="Book Antiqua" w:cs="Times New Roman"/>
          <w:sz w:val="20"/>
          <w:szCs w:val="20"/>
        </w:rPr>
        <w:t>This research was supported by the Science Fund of the Republic of Serbia, Grant No. 7750219, Advanced Conducting Polymer-Based Materials for Electrochemical Energy Conversion and Storage, Sensors and Environmental Protection</w:t>
      </w:r>
      <w:r w:rsidR="00E84C8D">
        <w:rPr>
          <w:rFonts w:ascii="Book Antiqua" w:hAnsi="Book Antiqua" w:cs="Times New Roman"/>
          <w:sz w:val="20"/>
          <w:szCs w:val="20"/>
        </w:rPr>
        <w:t xml:space="preserve"> – </w:t>
      </w:r>
      <w:proofErr w:type="spellStart"/>
      <w:r w:rsidR="009F6138" w:rsidRPr="00E84C8D">
        <w:rPr>
          <w:rFonts w:ascii="Book Antiqua" w:hAnsi="Book Antiqua" w:cs="Times New Roman"/>
          <w:b/>
          <w:sz w:val="20"/>
          <w:szCs w:val="20"/>
        </w:rPr>
        <w:t>AdConPolyMat</w:t>
      </w:r>
      <w:proofErr w:type="spellEnd"/>
      <w:r w:rsidR="009F6138" w:rsidRPr="00E84C8D">
        <w:rPr>
          <w:rFonts w:ascii="Book Antiqua" w:hAnsi="Book Antiqua" w:cs="Times New Roman"/>
          <w:sz w:val="20"/>
          <w:szCs w:val="20"/>
        </w:rPr>
        <w:t>.</w:t>
      </w:r>
    </w:p>
    <w:sectPr w:rsidR="009F6138" w:rsidRPr="00E84C8D">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31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F0AD" w16cex:dateUtc="2022-10-19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315E8" w16cid:durableId="26FAF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6F96" w14:textId="77777777" w:rsidR="00882B56" w:rsidRDefault="00882B56" w:rsidP="005C2F4F">
      <w:pPr>
        <w:spacing w:after="0" w:line="240" w:lineRule="auto"/>
      </w:pPr>
      <w:r>
        <w:separator/>
      </w:r>
    </w:p>
  </w:endnote>
  <w:endnote w:type="continuationSeparator" w:id="0">
    <w:p w14:paraId="59238639" w14:textId="77777777" w:rsidR="00882B56" w:rsidRDefault="00882B56" w:rsidP="005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2EBF" w14:textId="77777777" w:rsidR="00882B56" w:rsidRDefault="00882B56" w:rsidP="005C2F4F">
      <w:pPr>
        <w:spacing w:after="0" w:line="240" w:lineRule="auto"/>
      </w:pPr>
      <w:r>
        <w:separator/>
      </w:r>
    </w:p>
  </w:footnote>
  <w:footnote w:type="continuationSeparator" w:id="0">
    <w:p w14:paraId="6A306F59" w14:textId="77777777" w:rsidR="00882B56" w:rsidRDefault="00882B56" w:rsidP="005C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0254" w14:textId="77777777" w:rsidR="005C2F4F" w:rsidRPr="00C32F35" w:rsidRDefault="005C2F4F" w:rsidP="005C2F4F">
    <w:pPr>
      <w:pStyle w:val="Header"/>
      <w:jc w:val="center"/>
      <w:rPr>
        <w:rFonts w:ascii="Book Antiqua" w:hAnsi="Book Antiqua"/>
      </w:rPr>
    </w:pPr>
    <w:r w:rsidRPr="00C32F35">
      <w:rPr>
        <w:rFonts w:ascii="Book Antiqua" w:hAnsi="Book Antiqua"/>
      </w:rPr>
      <w:t>The 3</w:t>
    </w:r>
    <w:r w:rsidRPr="00C32F35">
      <w:rPr>
        <w:rFonts w:ascii="Book Antiqua" w:hAnsi="Book Antiqua"/>
        <w:vertAlign w:val="superscript"/>
      </w:rPr>
      <w:t>rd</w:t>
    </w:r>
    <w:r w:rsidRPr="00C32F35">
      <w:rPr>
        <w:rFonts w:ascii="Book Antiqua" w:hAnsi="Book Antiqua"/>
      </w:rPr>
      <w:t xml:space="preserve"> Virtual European Polymer Conference 9.-10.11.2022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a">
    <w15:presenceInfo w15:providerId="None" w15:userId="go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AztzQ1NLEwNjUyMDJV0lEKTi0uzszPAykwrAUA3JxKgywAAAA="/>
  </w:docVars>
  <w:rsids>
    <w:rsidRoot w:val="003F576E"/>
    <w:rsid w:val="000D2AA4"/>
    <w:rsid w:val="00166293"/>
    <w:rsid w:val="002D1D1C"/>
    <w:rsid w:val="003B0607"/>
    <w:rsid w:val="003F576E"/>
    <w:rsid w:val="00491001"/>
    <w:rsid w:val="005C2F4F"/>
    <w:rsid w:val="00882B56"/>
    <w:rsid w:val="00962B6C"/>
    <w:rsid w:val="009E6972"/>
    <w:rsid w:val="009F6138"/>
    <w:rsid w:val="00AB0012"/>
    <w:rsid w:val="00AE0BD9"/>
    <w:rsid w:val="00B748CE"/>
    <w:rsid w:val="00BA2A3D"/>
    <w:rsid w:val="00BE0BA0"/>
    <w:rsid w:val="00C32F35"/>
    <w:rsid w:val="00E145CA"/>
    <w:rsid w:val="00E548B0"/>
    <w:rsid w:val="00E84C8D"/>
    <w:rsid w:val="00F565A2"/>
    <w:rsid w:val="00FA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4F"/>
  </w:style>
  <w:style w:type="paragraph" w:styleId="Footer">
    <w:name w:val="footer"/>
    <w:basedOn w:val="Normal"/>
    <w:link w:val="FooterChar"/>
    <w:uiPriority w:val="99"/>
    <w:unhideWhenUsed/>
    <w:rsid w:val="005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4F"/>
  </w:style>
  <w:style w:type="character" w:styleId="Hyperlink">
    <w:name w:val="Hyperlink"/>
    <w:basedOn w:val="DefaultParagraphFont"/>
    <w:uiPriority w:val="99"/>
    <w:unhideWhenUsed/>
    <w:rsid w:val="005C2F4F"/>
    <w:rPr>
      <w:color w:val="0000FF" w:themeColor="hyperlink"/>
      <w:u w:val="single"/>
    </w:rPr>
  </w:style>
  <w:style w:type="character" w:styleId="CommentReference">
    <w:name w:val="annotation reference"/>
    <w:basedOn w:val="DefaultParagraphFont"/>
    <w:uiPriority w:val="99"/>
    <w:semiHidden/>
    <w:unhideWhenUsed/>
    <w:rsid w:val="009F6138"/>
    <w:rPr>
      <w:sz w:val="16"/>
      <w:szCs w:val="16"/>
    </w:rPr>
  </w:style>
  <w:style w:type="paragraph" w:styleId="CommentText">
    <w:name w:val="annotation text"/>
    <w:basedOn w:val="Normal"/>
    <w:link w:val="CommentTextChar"/>
    <w:uiPriority w:val="99"/>
    <w:semiHidden/>
    <w:unhideWhenUsed/>
    <w:rsid w:val="009F6138"/>
    <w:pPr>
      <w:spacing w:line="240" w:lineRule="auto"/>
    </w:pPr>
    <w:rPr>
      <w:sz w:val="20"/>
      <w:szCs w:val="20"/>
    </w:rPr>
  </w:style>
  <w:style w:type="character" w:customStyle="1" w:styleId="CommentTextChar">
    <w:name w:val="Comment Text Char"/>
    <w:basedOn w:val="DefaultParagraphFont"/>
    <w:link w:val="CommentText"/>
    <w:uiPriority w:val="99"/>
    <w:semiHidden/>
    <w:rsid w:val="009F6138"/>
    <w:rPr>
      <w:sz w:val="20"/>
      <w:szCs w:val="20"/>
    </w:rPr>
  </w:style>
  <w:style w:type="paragraph" w:styleId="CommentSubject">
    <w:name w:val="annotation subject"/>
    <w:basedOn w:val="CommentText"/>
    <w:next w:val="CommentText"/>
    <w:link w:val="CommentSubjectChar"/>
    <w:uiPriority w:val="99"/>
    <w:semiHidden/>
    <w:unhideWhenUsed/>
    <w:rsid w:val="009F6138"/>
    <w:rPr>
      <w:b/>
      <w:bCs/>
    </w:rPr>
  </w:style>
  <w:style w:type="character" w:customStyle="1" w:styleId="CommentSubjectChar">
    <w:name w:val="Comment Subject Char"/>
    <w:basedOn w:val="CommentTextChar"/>
    <w:link w:val="CommentSubject"/>
    <w:uiPriority w:val="99"/>
    <w:semiHidden/>
    <w:rsid w:val="009F6138"/>
    <w:rPr>
      <w:b/>
      <w:bCs/>
      <w:sz w:val="20"/>
      <w:szCs w:val="20"/>
    </w:rPr>
  </w:style>
  <w:style w:type="paragraph" w:styleId="BalloonText">
    <w:name w:val="Balloon Text"/>
    <w:basedOn w:val="Normal"/>
    <w:link w:val="BalloonTextChar"/>
    <w:uiPriority w:val="99"/>
    <w:semiHidden/>
    <w:unhideWhenUsed/>
    <w:rsid w:val="00E8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4F"/>
  </w:style>
  <w:style w:type="paragraph" w:styleId="Footer">
    <w:name w:val="footer"/>
    <w:basedOn w:val="Normal"/>
    <w:link w:val="FooterChar"/>
    <w:uiPriority w:val="99"/>
    <w:unhideWhenUsed/>
    <w:rsid w:val="005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4F"/>
  </w:style>
  <w:style w:type="character" w:styleId="Hyperlink">
    <w:name w:val="Hyperlink"/>
    <w:basedOn w:val="DefaultParagraphFont"/>
    <w:uiPriority w:val="99"/>
    <w:unhideWhenUsed/>
    <w:rsid w:val="005C2F4F"/>
    <w:rPr>
      <w:color w:val="0000FF" w:themeColor="hyperlink"/>
      <w:u w:val="single"/>
    </w:rPr>
  </w:style>
  <w:style w:type="character" w:styleId="CommentReference">
    <w:name w:val="annotation reference"/>
    <w:basedOn w:val="DefaultParagraphFont"/>
    <w:uiPriority w:val="99"/>
    <w:semiHidden/>
    <w:unhideWhenUsed/>
    <w:rsid w:val="009F6138"/>
    <w:rPr>
      <w:sz w:val="16"/>
      <w:szCs w:val="16"/>
    </w:rPr>
  </w:style>
  <w:style w:type="paragraph" w:styleId="CommentText">
    <w:name w:val="annotation text"/>
    <w:basedOn w:val="Normal"/>
    <w:link w:val="CommentTextChar"/>
    <w:uiPriority w:val="99"/>
    <w:semiHidden/>
    <w:unhideWhenUsed/>
    <w:rsid w:val="009F6138"/>
    <w:pPr>
      <w:spacing w:line="240" w:lineRule="auto"/>
    </w:pPr>
    <w:rPr>
      <w:sz w:val="20"/>
      <w:szCs w:val="20"/>
    </w:rPr>
  </w:style>
  <w:style w:type="character" w:customStyle="1" w:styleId="CommentTextChar">
    <w:name w:val="Comment Text Char"/>
    <w:basedOn w:val="DefaultParagraphFont"/>
    <w:link w:val="CommentText"/>
    <w:uiPriority w:val="99"/>
    <w:semiHidden/>
    <w:rsid w:val="009F6138"/>
    <w:rPr>
      <w:sz w:val="20"/>
      <w:szCs w:val="20"/>
    </w:rPr>
  </w:style>
  <w:style w:type="paragraph" w:styleId="CommentSubject">
    <w:name w:val="annotation subject"/>
    <w:basedOn w:val="CommentText"/>
    <w:next w:val="CommentText"/>
    <w:link w:val="CommentSubjectChar"/>
    <w:uiPriority w:val="99"/>
    <w:semiHidden/>
    <w:unhideWhenUsed/>
    <w:rsid w:val="009F6138"/>
    <w:rPr>
      <w:b/>
      <w:bCs/>
    </w:rPr>
  </w:style>
  <w:style w:type="character" w:customStyle="1" w:styleId="CommentSubjectChar">
    <w:name w:val="Comment Subject Char"/>
    <w:basedOn w:val="CommentTextChar"/>
    <w:link w:val="CommentSubject"/>
    <w:uiPriority w:val="99"/>
    <w:semiHidden/>
    <w:rsid w:val="009F6138"/>
    <w:rPr>
      <w:b/>
      <w:bCs/>
      <w:sz w:val="20"/>
      <w:szCs w:val="20"/>
    </w:rPr>
  </w:style>
  <w:style w:type="paragraph" w:styleId="BalloonText">
    <w:name w:val="Balloon Text"/>
    <w:basedOn w:val="Normal"/>
    <w:link w:val="BalloonTextChar"/>
    <w:uiPriority w:val="99"/>
    <w:semiHidden/>
    <w:unhideWhenUsed/>
    <w:rsid w:val="00E8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gor@ffh.bg.ac.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2022-10-19T21:59:00Z</cp:lastPrinted>
  <dcterms:created xsi:type="dcterms:W3CDTF">2022-10-19T20:09:00Z</dcterms:created>
  <dcterms:modified xsi:type="dcterms:W3CDTF">2022-10-19T21:59:00Z</dcterms:modified>
</cp:coreProperties>
</file>